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C4" w:rsidRPr="00255BC4" w:rsidRDefault="00255BC4" w:rsidP="00957CAF">
      <w:pPr>
        <w:spacing w:after="472" w:line="228" w:lineRule="auto"/>
        <w:ind w:left="-5" w:right="42" w:hanging="10"/>
        <w:jc w:val="center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>
        <w:rPr>
          <w:rFonts w:ascii="Times New Roman" w:eastAsia="Times New Roman" w:hAnsi="Times New Roman" w:cs="Times New Roman"/>
          <w:b/>
          <w:sz w:val="30"/>
        </w:rPr>
        <w:tab/>
      </w:r>
      <w:r w:rsidRPr="00255BC4">
        <w:rPr>
          <w:rFonts w:ascii="Times New Roman" w:eastAsia="Times New Roman" w:hAnsi="Times New Roman" w:cs="Times New Roman"/>
          <w:i/>
          <w:sz w:val="30"/>
        </w:rPr>
        <w:t>Приложение 2</w:t>
      </w:r>
    </w:p>
    <w:p w:rsidR="00693689" w:rsidRPr="00957CAF" w:rsidRDefault="00255BC4" w:rsidP="00957CAF">
      <w:pPr>
        <w:spacing w:after="472" w:line="228" w:lineRule="auto"/>
        <w:ind w:left="-5" w:right="42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30"/>
        </w:rPr>
        <w:t>Р</w:t>
      </w:r>
      <w:r w:rsidR="00957CAF" w:rsidRPr="00957CAF">
        <w:rPr>
          <w:rFonts w:ascii="Times New Roman" w:eastAsia="Times New Roman" w:hAnsi="Times New Roman" w:cs="Times New Roman"/>
          <w:b/>
          <w:sz w:val="30"/>
        </w:rPr>
        <w:t>азъяснения по порядку пересчета в белорусские рубли до</w:t>
      </w:r>
      <w:bookmarkStart w:id="0" w:name="_GoBack"/>
      <w:bookmarkEnd w:id="0"/>
      <w:r w:rsidR="00957CAF" w:rsidRPr="00957CAF">
        <w:rPr>
          <w:rFonts w:ascii="Times New Roman" w:eastAsia="Times New Roman" w:hAnsi="Times New Roman" w:cs="Times New Roman"/>
          <w:b/>
          <w:sz w:val="30"/>
        </w:rPr>
        <w:t>ходов, полученных в иностранной валюте физическими лицами – плательщиками н</w:t>
      </w:r>
      <w:r>
        <w:rPr>
          <w:rFonts w:ascii="Times New Roman" w:eastAsia="Times New Roman" w:hAnsi="Times New Roman" w:cs="Times New Roman"/>
          <w:b/>
          <w:sz w:val="30"/>
        </w:rPr>
        <w:t>алога на профессиональный доход</w:t>
      </w:r>
      <w:r w:rsidR="00957CAF" w:rsidRPr="00957CAF">
        <w:rPr>
          <w:rFonts w:ascii="Times New Roman" w:eastAsia="Times New Roman" w:hAnsi="Times New Roman" w:cs="Times New Roman"/>
          <w:b/>
          <w:sz w:val="30"/>
        </w:rPr>
        <w:t>.</w:t>
      </w:r>
    </w:p>
    <w:p w:rsidR="00693689" w:rsidRDefault="00957CAF">
      <w:pPr>
        <w:spacing w:after="17" w:line="228" w:lineRule="auto"/>
        <w:ind w:left="-15" w:right="42" w:firstLine="709"/>
        <w:jc w:val="both"/>
      </w:pPr>
      <w:r>
        <w:rPr>
          <w:rFonts w:ascii="Times New Roman" w:eastAsia="Times New Roman" w:hAnsi="Times New Roman" w:cs="Times New Roman"/>
          <w:sz w:val="30"/>
        </w:rPr>
        <w:t>Согласно пункту 6 статьи 381</w:t>
      </w:r>
      <w:r>
        <w:rPr>
          <w:rFonts w:ascii="Times New Roman" w:eastAsia="Times New Roman" w:hAnsi="Times New Roman" w:cs="Times New Roman"/>
          <w:sz w:val="30"/>
          <w:vertAlign w:val="superscript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Налогового кодекса Республики Беларусь (далее – НК) профессиональный доход, полученный в иностранной валюте, пересчитывается в белорусские рубли по официальному курсу, установленному Национальным банком на дату получения профессионального дохода. </w:t>
      </w:r>
    </w:p>
    <w:p w:rsidR="00693689" w:rsidRDefault="00957CAF">
      <w:pPr>
        <w:spacing w:after="17" w:line="228" w:lineRule="auto"/>
        <w:ind w:left="-15" w:right="42" w:firstLine="709"/>
        <w:jc w:val="both"/>
      </w:pPr>
      <w:r>
        <w:rPr>
          <w:rFonts w:ascii="Times New Roman" w:eastAsia="Times New Roman" w:hAnsi="Times New Roman" w:cs="Times New Roman"/>
          <w:sz w:val="30"/>
        </w:rPr>
        <w:t>Дата получения профессионального дохода определяется в соответствии с положениями статьи 381</w:t>
      </w:r>
      <w:r>
        <w:rPr>
          <w:rFonts w:ascii="Times New Roman" w:eastAsia="Times New Roman" w:hAnsi="Times New Roman" w:cs="Times New Roman"/>
          <w:sz w:val="30"/>
          <w:vertAlign w:val="superscript"/>
        </w:rPr>
        <w:t>5</w:t>
      </w:r>
      <w:r>
        <w:rPr>
          <w:rFonts w:ascii="Times New Roman" w:eastAsia="Times New Roman" w:hAnsi="Times New Roman" w:cs="Times New Roman"/>
          <w:sz w:val="30"/>
        </w:rPr>
        <w:t xml:space="preserve"> НК, в частности, как дата получения соответствующих денежных средств, включая предварительную оплату, в том числе на счет плательщика в банке.</w:t>
      </w:r>
    </w:p>
    <w:p w:rsidR="00693689" w:rsidRDefault="00957CAF">
      <w:pPr>
        <w:spacing w:after="0" w:line="238" w:lineRule="auto"/>
        <w:ind w:left="-15" w:right="42" w:firstLine="699"/>
        <w:jc w:val="both"/>
      </w:pPr>
      <w:r w:rsidRPr="00957CAF">
        <w:rPr>
          <w:rFonts w:ascii="Times New Roman" w:eastAsia="Times New Roman" w:hAnsi="Times New Roman" w:cs="Times New Roman"/>
          <w:b/>
          <w:i/>
          <w:sz w:val="30"/>
        </w:rPr>
        <w:t xml:space="preserve">Пример. </w:t>
      </w:r>
      <w:r>
        <w:rPr>
          <w:rFonts w:ascii="Times New Roman" w:eastAsia="Times New Roman" w:hAnsi="Times New Roman" w:cs="Times New Roman"/>
          <w:i/>
          <w:sz w:val="30"/>
        </w:rPr>
        <w:t xml:space="preserve">04.01.2023 на счет физического лица-плательщика налога на профессиональный доход в банке в качестве аванса за разработку вебсайта поступило 100 долларов США от иностранного заказчика. Поскольку указанная дата (04.01.2023) является датой получения профессионального дохода, а курс Национального банка за 1 доллар США на 04.01.2023 установлен в размере 2,7088 белорусских рублей, то в белорусских рублях сумма профессионального дохода составит 270,88 белорусских рублей (100х2,7088). </w:t>
      </w:r>
    </w:p>
    <w:p w:rsidR="00693689" w:rsidRDefault="00957CAF">
      <w:pPr>
        <w:spacing w:after="554" w:line="238" w:lineRule="auto"/>
        <w:ind w:left="-15" w:right="42" w:firstLine="699"/>
        <w:jc w:val="both"/>
      </w:pPr>
      <w:r>
        <w:rPr>
          <w:rFonts w:ascii="Times New Roman" w:eastAsia="Times New Roman" w:hAnsi="Times New Roman" w:cs="Times New Roman"/>
          <w:i/>
          <w:sz w:val="30"/>
        </w:rPr>
        <w:t xml:space="preserve">Сумма профессионального дохода в размере 270,88 белорусских рублей подлежит отражению плательщиком в чеке, формируемом в приложении «Налог на профессиональный доход». </w:t>
      </w:r>
    </w:p>
    <w:sectPr w:rsidR="00693689">
      <w:pgSz w:w="11906" w:h="16838"/>
      <w:pgMar w:top="1182" w:right="51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9"/>
    <w:rsid w:val="00255BC4"/>
    <w:rsid w:val="00693689"/>
    <w:rsid w:val="009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F91B4-7A0C-460B-B333-B7F6CC85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rename</dc:creator>
  <cp:keywords/>
  <cp:lastModifiedBy>Боброва Татьяна Николаевна</cp:lastModifiedBy>
  <cp:revision>3</cp:revision>
  <dcterms:created xsi:type="dcterms:W3CDTF">2023-02-07T08:52:00Z</dcterms:created>
  <dcterms:modified xsi:type="dcterms:W3CDTF">2023-02-08T11:06:00Z</dcterms:modified>
</cp:coreProperties>
</file>